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89" w:rsidRDefault="00BC02AC">
      <w:pPr>
        <w:pStyle w:val="Ttulo1"/>
      </w:pPr>
      <w:r>
        <w:t xml:space="preserve">Criterios de valoración · </w:t>
      </w:r>
      <w:proofErr w:type="spellStart"/>
      <w:r>
        <w:t>Knowledge</w:t>
      </w:r>
      <w:proofErr w:type="spellEnd"/>
      <w:r>
        <w:t xml:space="preserve"> del Project</w:t>
      </w:r>
    </w:p>
    <w:p w:rsidR="00AF2389" w:rsidRDefault="00BC02AC">
      <w:pPr>
        <w:spacing w:after="120"/>
      </w:pPr>
      <w:r>
        <w:t>Cómo evaluar un reloj cuando llega una consulta con foto.</w:t>
      </w:r>
    </w:p>
    <w:p w:rsidR="00AF2389" w:rsidRDefault="00BC02AC">
      <w:pPr>
        <w:pStyle w:val="Ttulo2"/>
      </w:pPr>
      <w:r>
        <w:t>Información mínima necesaria</w:t>
      </w:r>
    </w:p>
    <w:p w:rsidR="00AF2389" w:rsidRDefault="00BC02AC">
      <w:pPr>
        <w:spacing w:after="120"/>
      </w:pPr>
      <w:r>
        <w:t>Antes de proponer un rango de precios, el reloj debe tener identificados los siguientes datos: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Marca: legible en la esfera o tapa trasera.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Modelo o referencia: número de referencia (Rolex: en el reverso de los terminales del brazalete; Omega: en interior tapa trasera; Tudor: similar a Rolex). Si no es visible en la foto, pedir foto adicional.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Número</w:t>
      </w:r>
      <w:r>
        <w:t xml:space="preserve"> de serie: permite estimar año. En Rolex moderno aparece grabado en el </w:t>
      </w:r>
      <w:proofErr w:type="spellStart"/>
      <w:r>
        <w:t>rehaut</w:t>
      </w:r>
      <w:proofErr w:type="spellEnd"/>
      <w:r>
        <w:t xml:space="preserve"> (anillo entre esfera y cristal).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Material: acero, oro, titanio, cerámica, bicolor. Visible en la foto general.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Estado general aparente: marcas en caja, brazalete, cristal, esfera</w:t>
      </w:r>
      <w:r>
        <w:t>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Mecanismo: si funciona, si se han documentado servicios.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Documentación: caja original, papeles, tarjeta de garantía, manual.</w:t>
      </w:r>
    </w:p>
    <w:p w:rsidR="00AF2389" w:rsidRDefault="00BC02AC">
      <w:pPr>
        <w:pStyle w:val="Ttulo2"/>
      </w:pPr>
      <w:r>
        <w:t>Cuando falta información</w:t>
      </w:r>
    </w:p>
    <w:p w:rsidR="00AF2389" w:rsidRDefault="00BC02AC">
      <w:pPr>
        <w:spacing w:after="120"/>
      </w:pPr>
      <w:r>
        <w:t>Si en la foto que llega faltan dos o más de estos datos: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Pedir foto adicional con detalle de las zonas r</w:t>
      </w:r>
      <w:r>
        <w:t xml:space="preserve">elevantes (tapa trasera, </w:t>
      </w:r>
      <w:proofErr w:type="spellStart"/>
      <w:r>
        <w:t>rehaut</w:t>
      </w:r>
      <w:proofErr w:type="spellEnd"/>
      <w:r>
        <w:t>, brazalete por dentro, calibre si es posible).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Pedir información complementaria al solicitante (¿tiene papeles? ¿desde cuándo lo tiene? ¿servicios documentados?).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NO dar rango de precios hasta tener la información mínima.</w:t>
      </w:r>
    </w:p>
    <w:p w:rsidR="00AF2389" w:rsidRDefault="00BC02AC">
      <w:pPr>
        <w:spacing w:after="120"/>
      </w:pPr>
      <w:r>
        <w:t>Si</w:t>
      </w:r>
      <w:r>
        <w:t xml:space="preserve"> el solicitante presiona para dar un precio sin información completa: explicar que se daría un rango muy amplio que no sería útil para él. Por ejemplo: "sin foto del calibre, este modelo puede valer entre 3.500 y 12.000 según referencia exacta y estado int</w:t>
      </w:r>
      <w:r>
        <w:t>erno".</w:t>
      </w:r>
    </w:p>
    <w:p w:rsidR="00AF2389" w:rsidRDefault="00BC02AC">
      <w:pPr>
        <w:pStyle w:val="Ttulo2"/>
      </w:pPr>
      <w:r>
        <w:t>Formato de respuesta del Project</w:t>
      </w:r>
    </w:p>
    <w:p w:rsidR="00AF2389" w:rsidRDefault="00BC02AC">
      <w:pPr>
        <w:spacing w:after="120"/>
      </w:pPr>
      <w:r>
        <w:t>Cuando se identifica el reloj y se puede tasar, la respuesta sigue siempre este formato: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## Identificación 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Marca: [marca]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Modelo: [modelo y referencia si la conocemos]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Material: [material]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Año estimado: [año</w:t>
      </w:r>
      <w:r>
        <w:rPr>
          <w:rFonts w:ascii="Courier New" w:eastAsia="Courier New" w:hAnsi="Courier New" w:cs="Courier New"/>
          <w:sz w:val="18"/>
          <w:szCs w:val="18"/>
        </w:rPr>
        <w:t xml:space="preserve"> o rango] · [criterio: serie, calibre, modelo]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Estado: [nuevo / excelente / bueno / aceptable / para restaurar]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Documentación: [completa / parcial / sin papeles] 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## Análisis 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[Dos o tres frases sobre lo que vemos en la foto, características notables, </w:t>
      </w:r>
      <w:r>
        <w:rPr>
          <w:rFonts w:ascii="Courier New" w:eastAsia="Courier New" w:hAnsi="Courier New" w:cs="Courier New"/>
          <w:sz w:val="18"/>
          <w:szCs w:val="18"/>
        </w:rPr>
        <w:t xml:space="preserve">factores que afectan al valor (positivos y negativos).] 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## Rango de precios estimado </w:t>
      </w:r>
      <w:r>
        <w:rPr>
          <w:rFonts w:ascii="Courier New" w:eastAsia="Courier New" w:hAnsi="Courier New" w:cs="Courier New"/>
          <w:sz w:val="18"/>
          <w:szCs w:val="18"/>
        </w:rPr>
        <w:t>[X.XXX – Y.YYY] euros en el mercado secundario español.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## Justificación del rango 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Punto de partida (catálogo): [X.XXX – Y.YYY] € 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Modificadores aplicados: </w:t>
      </w:r>
      <w:r>
        <w:rPr>
          <w:rFonts w:ascii="Courier New" w:eastAsia="Courier New" w:hAnsi="Courier New" w:cs="Courier New"/>
          <w:sz w:val="18"/>
          <w:szCs w:val="18"/>
        </w:rPr>
        <w:t>- [+/-</w:t>
      </w:r>
      <w:r>
        <w:rPr>
          <w:rFonts w:ascii="Courier New" w:eastAsia="Courier New" w:hAnsi="Courier New" w:cs="Courier New"/>
          <w:sz w:val="18"/>
          <w:szCs w:val="18"/>
        </w:rPr>
        <w:t xml:space="preserve"> X%]: [motivo</w:t>
      </w:r>
      <w:r>
        <w:rPr>
          <w:rFonts w:ascii="Courier New" w:eastAsia="Courier New" w:hAnsi="Courier New" w:cs="Courier New"/>
          <w:sz w:val="18"/>
          <w:szCs w:val="18"/>
        </w:rPr>
        <w:t>]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[+/- X%]: [motivo]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Rango final: [X.XXX – Y.YYY] €</w:t>
      </w: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</w:p>
    <w:p w:rsidR="00BC02AC" w:rsidRDefault="00BC02AC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## Notas para el tasador  </w:t>
      </w:r>
    </w:p>
    <w:p w:rsidR="00AF2389" w:rsidRDefault="00BC02AC">
      <w:pPr>
        <w:shd w:val="clear" w:color="auto" w:fill="F5F3EE"/>
        <w:spacing w:before="80" w:after="80"/>
      </w:pPr>
      <w:bookmarkStart w:id="0" w:name="_GoBack"/>
      <w:bookmarkEnd w:id="0"/>
      <w:r>
        <w:rPr>
          <w:rFonts w:ascii="Courier New" w:eastAsia="Courier New" w:hAnsi="Courier New" w:cs="Courier New"/>
          <w:sz w:val="18"/>
          <w:szCs w:val="18"/>
        </w:rPr>
        <w:t>[Cosas a verificar antes de cerrar la tasación: contraste con ventas recientes, verificación de autenticidad, revisión del mecanismo, etc.]</w:t>
      </w:r>
    </w:p>
    <w:p w:rsidR="00AF2389" w:rsidRDefault="00BC02AC">
      <w:pPr>
        <w:pStyle w:val="Ttulo2"/>
      </w:pPr>
      <w:r>
        <w:t>Reglas duras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proofErr w:type="gramStart"/>
      <w:r>
        <w:t xml:space="preserve">Cero </w:t>
      </w:r>
      <w:r>
        <w:t>precio único</w:t>
      </w:r>
      <w:proofErr w:type="gramEnd"/>
      <w:r>
        <w:t>, siempre rango. Si la horquilla no se puede acotar a menos de un 25% de variación, decirlo explícitamente.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proofErr w:type="gramStart"/>
      <w:r>
        <w:t>Cero tasación</w:t>
      </w:r>
      <w:proofErr w:type="gramEnd"/>
      <w:r>
        <w:t xml:space="preserve"> sin foto del modelo. Solo con marca no basta.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 xml:space="preserve">Si hay sospecha de réplica: marcar [VERIFICAR AUTENTICIDAD] al inicio de la </w:t>
      </w:r>
      <w:r>
        <w:t>respuesta y no dar rango de precios. Pedir foto detallada del calibre.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Si el modelo no está en el catálogo del Project: decirlo explícitamente y dar rango orientativo basado en marca general y modelo similar, con [VERIFICAR] al lado del rango.</w:t>
      </w:r>
    </w:p>
    <w:p w:rsidR="00AF2389" w:rsidRDefault="00BC02AC">
      <w:pPr>
        <w:pStyle w:val="Prrafodelista"/>
        <w:numPr>
          <w:ilvl w:val="0"/>
          <w:numId w:val="2"/>
        </w:numPr>
        <w:spacing w:after="80"/>
      </w:pPr>
      <w:r>
        <w:t>El rango sie</w:t>
      </w:r>
      <w:r>
        <w:t>mpre se refiere al mercado secundario español. Mercados internacionales o piezas de coleccionista de subasta no se cubren en este Project.</w:t>
      </w:r>
    </w:p>
    <w:sectPr w:rsidR="00AF238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1FD6"/>
    <w:multiLevelType w:val="hybridMultilevel"/>
    <w:tmpl w:val="0D1E9674"/>
    <w:lvl w:ilvl="0" w:tplc="7DF6EBC4">
      <w:start w:val="1"/>
      <w:numFmt w:val="bullet"/>
      <w:lvlText w:val="●"/>
      <w:lvlJc w:val="left"/>
      <w:pPr>
        <w:ind w:left="720" w:hanging="360"/>
      </w:pPr>
    </w:lvl>
    <w:lvl w:ilvl="1" w:tplc="57ACE23E">
      <w:start w:val="1"/>
      <w:numFmt w:val="bullet"/>
      <w:lvlText w:val="○"/>
      <w:lvlJc w:val="left"/>
      <w:pPr>
        <w:ind w:left="1440" w:hanging="360"/>
      </w:pPr>
    </w:lvl>
    <w:lvl w:ilvl="2" w:tplc="FA74E4AA">
      <w:start w:val="1"/>
      <w:numFmt w:val="bullet"/>
      <w:lvlText w:val="■"/>
      <w:lvlJc w:val="left"/>
      <w:pPr>
        <w:ind w:left="2160" w:hanging="360"/>
      </w:pPr>
    </w:lvl>
    <w:lvl w:ilvl="3" w:tplc="DE04FAE8">
      <w:start w:val="1"/>
      <w:numFmt w:val="bullet"/>
      <w:lvlText w:val="●"/>
      <w:lvlJc w:val="left"/>
      <w:pPr>
        <w:ind w:left="2880" w:hanging="360"/>
      </w:pPr>
    </w:lvl>
    <w:lvl w:ilvl="4" w:tplc="493A8278">
      <w:start w:val="1"/>
      <w:numFmt w:val="bullet"/>
      <w:lvlText w:val="○"/>
      <w:lvlJc w:val="left"/>
      <w:pPr>
        <w:ind w:left="3600" w:hanging="360"/>
      </w:pPr>
    </w:lvl>
    <w:lvl w:ilvl="5" w:tplc="A1E2D67C">
      <w:start w:val="1"/>
      <w:numFmt w:val="bullet"/>
      <w:lvlText w:val="■"/>
      <w:lvlJc w:val="left"/>
      <w:pPr>
        <w:ind w:left="4320" w:hanging="360"/>
      </w:pPr>
    </w:lvl>
    <w:lvl w:ilvl="6" w:tplc="09B4B546">
      <w:start w:val="1"/>
      <w:numFmt w:val="bullet"/>
      <w:lvlText w:val="●"/>
      <w:lvlJc w:val="left"/>
      <w:pPr>
        <w:ind w:left="5040" w:hanging="360"/>
      </w:pPr>
    </w:lvl>
    <w:lvl w:ilvl="7" w:tplc="B02E6FE8">
      <w:start w:val="1"/>
      <w:numFmt w:val="bullet"/>
      <w:lvlText w:val="●"/>
      <w:lvlJc w:val="left"/>
      <w:pPr>
        <w:ind w:left="5760" w:hanging="360"/>
      </w:pPr>
    </w:lvl>
    <w:lvl w:ilvl="8" w:tplc="9948F7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E23CD2"/>
    <w:multiLevelType w:val="hybridMultilevel"/>
    <w:tmpl w:val="0D4C8FE8"/>
    <w:lvl w:ilvl="0" w:tplc="3D929D2A">
      <w:start w:val="1"/>
      <w:numFmt w:val="bullet"/>
      <w:lvlText w:val="•"/>
      <w:lvlJc w:val="left"/>
      <w:pPr>
        <w:ind w:left="720" w:hanging="360"/>
      </w:pPr>
    </w:lvl>
    <w:lvl w:ilvl="1" w:tplc="E2E86670">
      <w:numFmt w:val="decimal"/>
      <w:lvlText w:val=""/>
      <w:lvlJc w:val="left"/>
    </w:lvl>
    <w:lvl w:ilvl="2" w:tplc="734804F0">
      <w:numFmt w:val="decimal"/>
      <w:lvlText w:val=""/>
      <w:lvlJc w:val="left"/>
    </w:lvl>
    <w:lvl w:ilvl="3" w:tplc="BF6AE16A">
      <w:numFmt w:val="decimal"/>
      <w:lvlText w:val=""/>
      <w:lvlJc w:val="left"/>
    </w:lvl>
    <w:lvl w:ilvl="4" w:tplc="2CA8B93C">
      <w:numFmt w:val="decimal"/>
      <w:lvlText w:val=""/>
      <w:lvlJc w:val="left"/>
    </w:lvl>
    <w:lvl w:ilvl="5" w:tplc="C2C803D0">
      <w:numFmt w:val="decimal"/>
      <w:lvlText w:val=""/>
      <w:lvlJc w:val="left"/>
    </w:lvl>
    <w:lvl w:ilvl="6" w:tplc="815C37F4">
      <w:numFmt w:val="decimal"/>
      <w:lvlText w:val=""/>
      <w:lvlJc w:val="left"/>
    </w:lvl>
    <w:lvl w:ilvl="7" w:tplc="E04A2ED0">
      <w:numFmt w:val="decimal"/>
      <w:lvlText w:val=""/>
      <w:lvlJc w:val="left"/>
    </w:lvl>
    <w:lvl w:ilvl="8" w:tplc="2EBAE8B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89"/>
    <w:rsid w:val="00AF2389"/>
    <w:rsid w:val="00B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0EF0"/>
  <w15:docId w15:val="{568AD047-1B38-4FFB-A6A3-9625462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semiHidden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2026-05-18T13:54:00Z</dcterms:created>
  <dcterms:modified xsi:type="dcterms:W3CDTF">2026-05-19T06:36:00Z</dcterms:modified>
</cp:coreProperties>
</file>